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8497"/>
      </w:tblGrid>
      <w:tr w:rsidR="00927358" w14:paraId="08069157" w14:textId="77777777" w:rsidTr="00805C1E">
        <w:tc>
          <w:tcPr>
            <w:tcW w:w="2405" w:type="dxa"/>
          </w:tcPr>
          <w:p w14:paraId="43E989A1" w14:textId="77777777" w:rsidR="00927358" w:rsidRDefault="00927358" w:rsidP="003C22B8">
            <w:pPr>
              <w:rPr>
                <w:rFonts w:cstheme="minorHAnsi"/>
                <w:b/>
                <w:color w:val="034DA2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6F95D501" wp14:editId="62198145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160020</wp:posOffset>
                  </wp:positionV>
                  <wp:extent cx="1227455" cy="447675"/>
                  <wp:effectExtent l="0" t="0" r="0" b="9525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45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97" w:type="dxa"/>
            <w:shd w:val="clear" w:color="auto" w:fill="034DA2"/>
          </w:tcPr>
          <w:p w14:paraId="7151C146" w14:textId="77777777" w:rsidR="00805C1E" w:rsidRPr="00805C1E" w:rsidRDefault="00927358" w:rsidP="00805C1E">
            <w:pPr>
              <w:ind w:left="183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805C1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Formation à la carte –</w:t>
            </w:r>
            <w:r w:rsidR="00805C1E" w:rsidRPr="00805C1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805C1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PECM</w:t>
            </w:r>
            <w:r w:rsidR="00805C1E" w:rsidRPr="00805C1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 : Rôle des professionnels </w:t>
            </w:r>
            <w:r w:rsidR="00723B98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infirmiers</w:t>
            </w:r>
          </w:p>
          <w:p w14:paraId="687087D3" w14:textId="77777777" w:rsidR="00805C1E" w:rsidRPr="00805C1E" w:rsidRDefault="00805C1E" w:rsidP="00805C1E">
            <w:pPr>
              <w:ind w:left="183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  <w:p w14:paraId="40178AFC" w14:textId="3ADE739C" w:rsidR="00927358" w:rsidRDefault="00805C1E" w:rsidP="00805C1E">
            <w:pPr>
              <w:ind w:left="183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Testez- vous - </w:t>
            </w:r>
            <w:r w:rsidR="00927358" w:rsidRPr="0092735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FILM n°</w:t>
            </w:r>
            <w:r w:rsidR="00BB7E6B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10</w:t>
            </w:r>
            <w:r w:rsidR="00927358" w:rsidRPr="0092735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 : « </w:t>
            </w:r>
            <w:r w:rsidR="0084299A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Une MASse </w:t>
            </w:r>
            <w:r w:rsidR="00BB7E6B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d’Erreurs ? </w:t>
            </w:r>
            <w:r w:rsidR="00927358" w:rsidRPr="0092735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»</w:t>
            </w:r>
          </w:p>
          <w:p w14:paraId="623BBD83" w14:textId="77777777" w:rsidR="00805C1E" w:rsidRPr="00805C1E" w:rsidRDefault="00805C1E" w:rsidP="00805C1E">
            <w:pPr>
              <w:ind w:left="183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  <w:p w14:paraId="28E22DDF" w14:textId="77777777" w:rsidR="00927358" w:rsidRPr="00927358" w:rsidRDefault="00805C1E" w:rsidP="00805C1E">
            <w:pPr>
              <w:ind w:left="183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Aide à l’analyse du scénario</w:t>
            </w:r>
            <w:bookmarkStart w:id="0" w:name="_GoBack"/>
            <w:bookmarkEnd w:id="0"/>
          </w:p>
        </w:tc>
      </w:tr>
    </w:tbl>
    <w:p w14:paraId="7F027B76" w14:textId="77777777" w:rsidR="00927358" w:rsidRDefault="00927358" w:rsidP="003C22B8">
      <w:pPr>
        <w:ind w:left="-142"/>
        <w:rPr>
          <w:rFonts w:cstheme="minorHAnsi"/>
          <w:b/>
          <w:color w:val="034DA2"/>
          <w:sz w:val="20"/>
          <w:szCs w:val="20"/>
        </w:rPr>
      </w:pPr>
    </w:p>
    <w:p w14:paraId="1D475B4D" w14:textId="77777777" w:rsidR="00673E74" w:rsidRDefault="00673E74" w:rsidP="00723B98">
      <w:pPr>
        <w:ind w:left="-142"/>
        <w:jc w:val="both"/>
        <w:rPr>
          <w:rFonts w:cstheme="minorHAnsi"/>
          <w:sz w:val="20"/>
          <w:szCs w:val="20"/>
        </w:rPr>
      </w:pPr>
      <w:r w:rsidRPr="00805C1E">
        <w:rPr>
          <w:rFonts w:cstheme="minorHAnsi"/>
          <w:b/>
          <w:color w:val="034DA2"/>
          <w:sz w:val="20"/>
          <w:szCs w:val="20"/>
        </w:rPr>
        <w:t>Contexte :</w:t>
      </w:r>
      <w:r w:rsidRPr="00927358">
        <w:rPr>
          <w:rFonts w:cstheme="minorHAnsi"/>
          <w:color w:val="034DA2"/>
          <w:sz w:val="20"/>
          <w:szCs w:val="20"/>
        </w:rPr>
        <w:t xml:space="preserve"> </w:t>
      </w:r>
      <w:r w:rsidR="00723B98" w:rsidRPr="00723B98">
        <w:rPr>
          <w:rFonts w:cstheme="minorHAnsi"/>
          <w:sz w:val="20"/>
          <w:szCs w:val="20"/>
        </w:rPr>
        <w:t>C’est le matin, Patricia, Infirmière (IDE) au sein d’une Maison d’Accueil Spécialisée (MAS),</w:t>
      </w:r>
      <w:r w:rsidR="00723B98">
        <w:rPr>
          <w:rFonts w:cstheme="minorHAnsi"/>
          <w:sz w:val="20"/>
          <w:szCs w:val="20"/>
        </w:rPr>
        <w:t xml:space="preserve"> </w:t>
      </w:r>
      <w:r w:rsidR="00723B98" w:rsidRPr="00723B98">
        <w:rPr>
          <w:rFonts w:cstheme="minorHAnsi"/>
          <w:sz w:val="20"/>
          <w:szCs w:val="20"/>
        </w:rPr>
        <w:t>appelle le Docteur Le Barbé devant le comportement inhabituel d’Annie, une résidente de</w:t>
      </w:r>
      <w:r w:rsidR="00723B98">
        <w:rPr>
          <w:rFonts w:cstheme="minorHAnsi"/>
          <w:sz w:val="20"/>
          <w:szCs w:val="20"/>
        </w:rPr>
        <w:t xml:space="preserve"> </w:t>
      </w:r>
      <w:r w:rsidR="00723B98" w:rsidRPr="00723B98">
        <w:rPr>
          <w:rFonts w:cstheme="minorHAnsi"/>
          <w:sz w:val="20"/>
          <w:szCs w:val="20"/>
        </w:rPr>
        <w:t>l’établissement.</w:t>
      </w:r>
    </w:p>
    <w:p w14:paraId="55864F25" w14:textId="77777777" w:rsidR="00805C1E" w:rsidRDefault="00927358" w:rsidP="00805C1E">
      <w:pPr>
        <w:spacing w:after="0"/>
        <w:ind w:left="-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 tableau ci-dessous</w:t>
      </w:r>
      <w:r w:rsidR="00805C1E">
        <w:rPr>
          <w:rFonts w:cstheme="minorHAnsi"/>
          <w:sz w:val="20"/>
          <w:szCs w:val="20"/>
        </w:rPr>
        <w:t xml:space="preserve"> : </w:t>
      </w:r>
    </w:p>
    <w:p w14:paraId="1C9724CC" w14:textId="77777777" w:rsidR="00927358" w:rsidRDefault="00805C1E" w:rsidP="00805C1E">
      <w:pPr>
        <w:pStyle w:val="Paragraphedeliste"/>
        <w:numPr>
          <w:ilvl w:val="0"/>
          <w:numId w:val="6"/>
        </w:numPr>
        <w:spacing w:after="0"/>
        <w:jc w:val="both"/>
        <w:rPr>
          <w:rFonts w:cstheme="minorHAnsi"/>
          <w:sz w:val="20"/>
          <w:szCs w:val="20"/>
        </w:rPr>
      </w:pPr>
      <w:r w:rsidRPr="00805C1E">
        <w:rPr>
          <w:rFonts w:cstheme="minorHAnsi"/>
          <w:sz w:val="20"/>
          <w:szCs w:val="20"/>
        </w:rPr>
        <w:t xml:space="preserve">Recense les principales erreurs intervenues lors de la prise en charge médicamenteuse au regard des messages </w:t>
      </w:r>
      <w:r w:rsidR="008F08DA" w:rsidRPr="00805C1E">
        <w:rPr>
          <w:rFonts w:cstheme="minorHAnsi"/>
          <w:sz w:val="20"/>
          <w:szCs w:val="20"/>
        </w:rPr>
        <w:t>cl</w:t>
      </w:r>
      <w:r w:rsidR="008F08DA">
        <w:rPr>
          <w:rFonts w:cstheme="minorHAnsi"/>
          <w:sz w:val="20"/>
          <w:szCs w:val="20"/>
        </w:rPr>
        <w:t>ef</w:t>
      </w:r>
      <w:r w:rsidR="008F08DA" w:rsidRPr="00805C1E">
        <w:rPr>
          <w:rFonts w:cstheme="minorHAnsi"/>
          <w:sz w:val="20"/>
          <w:szCs w:val="20"/>
        </w:rPr>
        <w:t xml:space="preserve">s </w:t>
      </w:r>
      <w:r w:rsidRPr="00805C1E">
        <w:rPr>
          <w:rFonts w:cstheme="minorHAnsi"/>
          <w:sz w:val="20"/>
          <w:szCs w:val="20"/>
        </w:rPr>
        <w:t xml:space="preserve">abordés lors de la formation. </w:t>
      </w:r>
    </w:p>
    <w:p w14:paraId="6D6B5E3A" w14:textId="77777777" w:rsidR="00805C1E" w:rsidRPr="00805C1E" w:rsidRDefault="00805C1E" w:rsidP="00805C1E">
      <w:pPr>
        <w:pStyle w:val="Paragraphedeliste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Propose des facteurs ayant contribué à la survenue de ces erreurs ainsi que des barrières pour éviter qu’elles ne se reproduisent. Il ne s’agit pas d’une liste exhaustive (les facteurs contributifs et barrières peuvent être enrichis).</w:t>
      </w:r>
    </w:p>
    <w:tbl>
      <w:tblPr>
        <w:tblStyle w:val="Grilledutableau"/>
        <w:tblW w:w="11199" w:type="dxa"/>
        <w:tblInd w:w="-147" w:type="dxa"/>
        <w:tblLook w:val="04A0" w:firstRow="1" w:lastRow="0" w:firstColumn="1" w:lastColumn="0" w:noHBand="0" w:noVBand="1"/>
      </w:tblPr>
      <w:tblGrid>
        <w:gridCol w:w="1413"/>
        <w:gridCol w:w="3124"/>
        <w:gridCol w:w="3543"/>
        <w:gridCol w:w="3119"/>
      </w:tblGrid>
      <w:tr w:rsidR="005B3D74" w:rsidRPr="00182695" w14:paraId="529A1C41" w14:textId="77777777" w:rsidTr="00A34EC9">
        <w:tc>
          <w:tcPr>
            <w:tcW w:w="1413" w:type="dxa"/>
            <w:shd w:val="clear" w:color="auto" w:fill="034DA2"/>
            <w:vAlign w:val="center"/>
          </w:tcPr>
          <w:p w14:paraId="4B0AD925" w14:textId="77777777" w:rsidR="005B3D74" w:rsidRPr="00182695" w:rsidRDefault="005B3D74" w:rsidP="00805C1E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18269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Message clés</w:t>
            </w:r>
            <w:r w:rsidR="00805C1E" w:rsidRPr="0018269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3124" w:type="dxa"/>
            <w:shd w:val="clear" w:color="auto" w:fill="034DA2"/>
            <w:vAlign w:val="center"/>
          </w:tcPr>
          <w:p w14:paraId="7A3946DD" w14:textId="77777777" w:rsidR="00927358" w:rsidRPr="00182695" w:rsidRDefault="005B3D74" w:rsidP="003C22B8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18269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Erreurs repérées suite </w:t>
            </w:r>
          </w:p>
          <w:p w14:paraId="0260981B" w14:textId="77777777" w:rsidR="005B3D74" w:rsidRPr="00182695" w:rsidRDefault="005B3D74" w:rsidP="003C22B8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18269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au visionnage du film</w:t>
            </w:r>
          </w:p>
        </w:tc>
        <w:tc>
          <w:tcPr>
            <w:tcW w:w="3543" w:type="dxa"/>
            <w:shd w:val="clear" w:color="auto" w:fill="034DA2"/>
            <w:vAlign w:val="center"/>
          </w:tcPr>
          <w:p w14:paraId="4EB7F530" w14:textId="77777777" w:rsidR="005B3D74" w:rsidRPr="00182695" w:rsidRDefault="005B3D74" w:rsidP="003C22B8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18269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Facteurs contributifs</w:t>
            </w:r>
          </w:p>
        </w:tc>
        <w:tc>
          <w:tcPr>
            <w:tcW w:w="3119" w:type="dxa"/>
            <w:shd w:val="clear" w:color="auto" w:fill="034DA2"/>
            <w:vAlign w:val="center"/>
          </w:tcPr>
          <w:p w14:paraId="024600D2" w14:textId="77777777" w:rsidR="005B3D74" w:rsidRPr="00182695" w:rsidRDefault="005B3D74" w:rsidP="003C22B8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18269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Barrières qui auraient pu éviter cet évènement</w:t>
            </w:r>
          </w:p>
        </w:tc>
      </w:tr>
      <w:tr w:rsidR="00723B98" w:rsidRPr="00182695" w14:paraId="5DABD066" w14:textId="77777777" w:rsidTr="00A34EC9"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7D3ACAA5" w14:textId="77777777" w:rsidR="00723B98" w:rsidRPr="00182695" w:rsidRDefault="008A1765" w:rsidP="003C22B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Dotation</w:t>
            </w:r>
          </w:p>
        </w:tc>
        <w:tc>
          <w:tcPr>
            <w:tcW w:w="3124" w:type="dxa"/>
            <w:vAlign w:val="center"/>
          </w:tcPr>
          <w:p w14:paraId="537D1566" w14:textId="2F899498" w:rsidR="00723B98" w:rsidRPr="00182695" w:rsidRDefault="004279D8" w:rsidP="004279D8">
            <w:pPr>
              <w:pStyle w:val="Paragraphedeliste"/>
              <w:numPr>
                <w:ilvl w:val="0"/>
                <w:numId w:val="4"/>
              </w:numPr>
              <w:ind w:left="181" w:hanging="181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Conservation </w:t>
            </w:r>
            <w:r w:rsidRPr="008A1765">
              <w:rPr>
                <w:rFonts w:cstheme="minorHAnsi"/>
                <w:sz w:val="16"/>
                <w:szCs w:val="16"/>
              </w:rPr>
              <w:t xml:space="preserve">d’un reliquat de traitement arrêté d’un </w:t>
            </w:r>
            <w:r>
              <w:rPr>
                <w:rFonts w:cstheme="minorHAnsi"/>
                <w:sz w:val="16"/>
                <w:szCs w:val="16"/>
              </w:rPr>
              <w:t>usager et</w:t>
            </w:r>
            <w:r w:rsidRPr="008A1765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u</w:t>
            </w:r>
            <w:r w:rsidR="008A1765" w:rsidRPr="008A1765">
              <w:rPr>
                <w:rFonts w:cstheme="minorHAnsi"/>
                <w:sz w:val="16"/>
                <w:szCs w:val="16"/>
              </w:rPr>
              <w:t xml:space="preserve">tilisation pour un autre </w:t>
            </w:r>
            <w:r w:rsidR="008A1765">
              <w:rPr>
                <w:rFonts w:cstheme="minorHAnsi"/>
                <w:sz w:val="16"/>
                <w:szCs w:val="16"/>
              </w:rPr>
              <w:t>usager</w:t>
            </w:r>
            <w:r w:rsidR="00330A96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3543" w:type="dxa"/>
            <w:vAlign w:val="center"/>
          </w:tcPr>
          <w:p w14:paraId="427CE93D" w14:textId="295A8DCE" w:rsidR="00910CE3" w:rsidRPr="00330A96" w:rsidRDefault="00910CE3" w:rsidP="00330A96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00AAD4D5" w14:textId="4C1664D5" w:rsidR="00723B98" w:rsidRPr="00330A96" w:rsidRDefault="004279D8" w:rsidP="00330A96">
            <w:pPr>
              <w:pStyle w:val="Paragraphedeliste"/>
              <w:numPr>
                <w:ilvl w:val="0"/>
                <w:numId w:val="4"/>
              </w:numPr>
              <w:ind w:left="179" w:hanging="179"/>
              <w:jc w:val="both"/>
              <w:rPr>
                <w:rFonts w:cstheme="minorHAnsi"/>
                <w:sz w:val="16"/>
                <w:szCs w:val="16"/>
              </w:rPr>
            </w:pPr>
            <w:r w:rsidRPr="00330A96">
              <w:rPr>
                <w:rFonts w:cstheme="minorHAnsi"/>
                <w:sz w:val="16"/>
                <w:szCs w:val="16"/>
              </w:rPr>
              <w:t>8h15 : pharmacie fermée</w:t>
            </w:r>
            <w:r w:rsidR="00910CE3" w:rsidRPr="00330A96">
              <w:rPr>
                <w:rFonts w:cstheme="minorHAnsi"/>
                <w:sz w:val="16"/>
                <w:szCs w:val="16"/>
              </w:rPr>
              <w:t xml:space="preserve"> +/- modification de traitement en urgence pour un usager agité (demande expresse du médecin d’initier le traitement au plus vite)</w:t>
            </w:r>
            <w:r w:rsidR="00330A96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3119" w:type="dxa"/>
            <w:vAlign w:val="center"/>
          </w:tcPr>
          <w:p w14:paraId="34B39CA3" w14:textId="12272283" w:rsidR="008A1765" w:rsidRPr="008A1765" w:rsidRDefault="008A1765" w:rsidP="004019CB">
            <w:pPr>
              <w:pStyle w:val="Paragraphedeliste"/>
              <w:numPr>
                <w:ilvl w:val="0"/>
                <w:numId w:val="4"/>
              </w:numPr>
              <w:ind w:left="183" w:hanging="183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Mise en place </w:t>
            </w:r>
            <w:r w:rsidRPr="008A1765">
              <w:rPr>
                <w:rFonts w:cstheme="minorHAnsi"/>
                <w:sz w:val="16"/>
                <w:szCs w:val="16"/>
              </w:rPr>
              <w:t xml:space="preserve">d’une dotation pour </w:t>
            </w:r>
            <w:r>
              <w:rPr>
                <w:rFonts w:cstheme="minorHAnsi"/>
                <w:sz w:val="16"/>
                <w:szCs w:val="16"/>
              </w:rPr>
              <w:t>le stock tampon, afin de démarrer un traitement en attendant la dispensation par la pharmacie</w:t>
            </w:r>
            <w:r w:rsidR="00330A96">
              <w:rPr>
                <w:rFonts w:cstheme="minorHAnsi"/>
                <w:sz w:val="16"/>
                <w:szCs w:val="16"/>
              </w:rPr>
              <w:t>.</w:t>
            </w:r>
          </w:p>
          <w:p w14:paraId="698CE7F7" w14:textId="664DD62C" w:rsidR="00723B98" w:rsidRPr="00182695" w:rsidRDefault="008A1765" w:rsidP="004019CB">
            <w:pPr>
              <w:pStyle w:val="Paragraphedeliste"/>
              <w:numPr>
                <w:ilvl w:val="0"/>
                <w:numId w:val="4"/>
              </w:numPr>
              <w:ind w:left="181" w:hanging="181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Elimination des médicaments non utilisés (filière Cyclamed)</w:t>
            </w:r>
            <w:r w:rsidR="00330A96">
              <w:rPr>
                <w:rFonts w:cstheme="minorHAnsi"/>
                <w:sz w:val="16"/>
                <w:szCs w:val="16"/>
              </w:rPr>
              <w:t>.</w:t>
            </w:r>
          </w:p>
        </w:tc>
      </w:tr>
      <w:tr w:rsidR="00A34EC9" w:rsidRPr="00182695" w14:paraId="4EE678BF" w14:textId="77777777" w:rsidTr="008A1765"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2366BD29" w14:textId="77777777" w:rsidR="00A34EC9" w:rsidRDefault="00A34EC9" w:rsidP="00A34EC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Stockage</w:t>
            </w:r>
          </w:p>
        </w:tc>
        <w:tc>
          <w:tcPr>
            <w:tcW w:w="3124" w:type="dxa"/>
          </w:tcPr>
          <w:p w14:paraId="37739B25" w14:textId="531E4E8B" w:rsidR="00A34EC9" w:rsidRDefault="00A34EC9" w:rsidP="00A34EC9">
            <w:pPr>
              <w:pStyle w:val="Paragraphedeliste"/>
              <w:numPr>
                <w:ilvl w:val="0"/>
                <w:numId w:val="4"/>
              </w:numPr>
              <w:ind w:left="181" w:hanging="142"/>
              <w:jc w:val="both"/>
              <w:rPr>
                <w:rFonts w:cstheme="minorHAnsi"/>
                <w:sz w:val="16"/>
                <w:szCs w:val="16"/>
              </w:rPr>
            </w:pPr>
            <w:r w:rsidRPr="00723B98">
              <w:rPr>
                <w:rFonts w:cstheme="minorHAnsi"/>
                <w:sz w:val="16"/>
                <w:szCs w:val="16"/>
              </w:rPr>
              <w:t>Absence de sécurisation de l’infirmerie par l’IDE lorsqu’elle s’absente (clés sur la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23B98">
              <w:rPr>
                <w:rFonts w:cstheme="minorHAnsi"/>
                <w:sz w:val="16"/>
                <w:szCs w:val="16"/>
              </w:rPr>
              <w:t>porte, porte grande ouverte, traitements laissés sans surveillance sur la paillasse, etc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23B98">
              <w:rPr>
                <w:rFonts w:cstheme="minorHAnsi"/>
                <w:sz w:val="16"/>
                <w:szCs w:val="16"/>
              </w:rPr>
              <w:t>...)</w:t>
            </w:r>
            <w:r w:rsidR="00330A96">
              <w:rPr>
                <w:rFonts w:cstheme="minorHAnsi"/>
                <w:sz w:val="16"/>
                <w:szCs w:val="16"/>
              </w:rPr>
              <w:t>.</w:t>
            </w:r>
          </w:p>
          <w:p w14:paraId="6913BEB1" w14:textId="4CB80E4D" w:rsidR="00A34EC9" w:rsidRPr="00A34EC9" w:rsidRDefault="00A34EC9" w:rsidP="00A34EC9">
            <w:pPr>
              <w:pStyle w:val="Paragraphedeliste"/>
              <w:numPr>
                <w:ilvl w:val="0"/>
                <w:numId w:val="4"/>
              </w:numPr>
              <w:ind w:left="181" w:hanging="142"/>
              <w:jc w:val="both"/>
              <w:rPr>
                <w:rFonts w:cstheme="minorHAnsi"/>
                <w:sz w:val="16"/>
                <w:szCs w:val="16"/>
              </w:rPr>
            </w:pPr>
            <w:r w:rsidRPr="00A34EC9">
              <w:rPr>
                <w:rFonts w:cstheme="minorHAnsi"/>
                <w:sz w:val="16"/>
                <w:szCs w:val="16"/>
              </w:rPr>
              <w:t>Rangement dans l’armoire à pharmacie des traitements des résidents par l’étudiante en pharmacie</w:t>
            </w:r>
            <w:r>
              <w:rPr>
                <w:rFonts w:cstheme="minorHAnsi"/>
                <w:sz w:val="16"/>
                <w:szCs w:val="16"/>
              </w:rPr>
              <w:t>, ne respecte pas les modalités de conservation de l’insuline (+2/+8°C)</w:t>
            </w:r>
            <w:r w:rsidR="00330A96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3543" w:type="dxa"/>
          </w:tcPr>
          <w:p w14:paraId="35878DDA" w14:textId="4C0977B7" w:rsidR="004F7691" w:rsidRPr="004F7691" w:rsidRDefault="004F7691" w:rsidP="004F7691">
            <w:pPr>
              <w:pStyle w:val="Paragraphedeliste"/>
              <w:numPr>
                <w:ilvl w:val="0"/>
                <w:numId w:val="4"/>
              </w:numPr>
              <w:ind w:left="179" w:hanging="179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Interruption de tâches</w:t>
            </w:r>
            <w:r w:rsidR="00330A96">
              <w:rPr>
                <w:rFonts w:cstheme="minorHAnsi"/>
                <w:sz w:val="16"/>
                <w:szCs w:val="16"/>
              </w:rPr>
              <w:t>.</w:t>
            </w:r>
          </w:p>
          <w:p w14:paraId="2C59C035" w14:textId="224275DC" w:rsidR="00A34EC9" w:rsidRDefault="00A34EC9" w:rsidP="00A34EC9">
            <w:pPr>
              <w:pStyle w:val="Paragraphedeliste"/>
              <w:numPr>
                <w:ilvl w:val="0"/>
                <w:numId w:val="4"/>
              </w:numPr>
              <w:ind w:left="179" w:hanging="179"/>
              <w:jc w:val="both"/>
              <w:rPr>
                <w:rFonts w:cstheme="minorHAnsi"/>
                <w:sz w:val="16"/>
                <w:szCs w:val="16"/>
              </w:rPr>
            </w:pPr>
            <w:r w:rsidRPr="00723B98">
              <w:rPr>
                <w:rFonts w:cstheme="minorHAnsi"/>
                <w:sz w:val="16"/>
                <w:szCs w:val="16"/>
              </w:rPr>
              <w:t>Absence de l’IDE lors de la livraison des traitements commandés</w:t>
            </w:r>
            <w:r w:rsidR="00330A96">
              <w:rPr>
                <w:rFonts w:cstheme="minorHAnsi"/>
                <w:sz w:val="16"/>
                <w:szCs w:val="16"/>
              </w:rPr>
              <w:t>.</w:t>
            </w:r>
          </w:p>
          <w:p w14:paraId="0A2F8D32" w14:textId="6AB02C3F" w:rsidR="00DB7C1D" w:rsidRPr="00182695" w:rsidRDefault="00DB7C1D" w:rsidP="00A34EC9">
            <w:pPr>
              <w:pStyle w:val="Paragraphedeliste"/>
              <w:numPr>
                <w:ilvl w:val="0"/>
                <w:numId w:val="4"/>
              </w:numPr>
              <w:ind w:left="179" w:hanging="179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L’étudiante en pharmacie ne signale pas son arrivée à l’équipe</w:t>
            </w:r>
            <w:r w:rsidR="00330A96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3119" w:type="dxa"/>
          </w:tcPr>
          <w:p w14:paraId="5D4865C5" w14:textId="039E56FD" w:rsidR="004F7691" w:rsidRDefault="004F7691" w:rsidP="008A1765">
            <w:pPr>
              <w:pStyle w:val="Paragraphedeliste"/>
              <w:numPr>
                <w:ilvl w:val="0"/>
                <w:numId w:val="4"/>
              </w:numPr>
              <w:ind w:left="183" w:hanging="183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Les médicaments doivent être détenus dans un local sécurisé fermant à clef : rappel des règles de stockage des médicaments</w:t>
            </w:r>
            <w:r w:rsidR="00330A96">
              <w:rPr>
                <w:rFonts w:cstheme="minorHAnsi"/>
                <w:sz w:val="16"/>
                <w:szCs w:val="16"/>
              </w:rPr>
              <w:t>.</w:t>
            </w:r>
          </w:p>
          <w:p w14:paraId="3D750FA8" w14:textId="5E83E962" w:rsidR="00A34EC9" w:rsidRPr="00A34EC9" w:rsidRDefault="00A34EC9" w:rsidP="008A1765">
            <w:pPr>
              <w:pStyle w:val="Paragraphedeliste"/>
              <w:numPr>
                <w:ilvl w:val="0"/>
                <w:numId w:val="4"/>
              </w:numPr>
              <w:ind w:left="183" w:hanging="183"/>
              <w:jc w:val="both"/>
              <w:rPr>
                <w:rFonts w:cstheme="minorHAnsi"/>
                <w:sz w:val="16"/>
                <w:szCs w:val="16"/>
              </w:rPr>
            </w:pPr>
            <w:r w:rsidRPr="00A34EC9">
              <w:rPr>
                <w:rFonts w:cstheme="minorHAnsi"/>
                <w:sz w:val="16"/>
                <w:szCs w:val="16"/>
              </w:rPr>
              <w:t xml:space="preserve">Rédiger </w:t>
            </w:r>
            <w:r w:rsidR="008A1765">
              <w:rPr>
                <w:rFonts w:cstheme="minorHAnsi"/>
                <w:sz w:val="16"/>
                <w:szCs w:val="16"/>
              </w:rPr>
              <w:t>une</w:t>
            </w:r>
            <w:r w:rsidRPr="00A34EC9">
              <w:rPr>
                <w:rFonts w:cstheme="minorHAnsi"/>
                <w:sz w:val="16"/>
                <w:szCs w:val="16"/>
              </w:rPr>
              <w:t xml:space="preserve"> procédures de prise en charge des livraisons et des modalités de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34EC9">
              <w:rPr>
                <w:rFonts w:cstheme="minorHAnsi"/>
                <w:sz w:val="16"/>
                <w:szCs w:val="16"/>
              </w:rPr>
              <w:t>réception des médicaments</w:t>
            </w:r>
            <w:r w:rsidR="00BB7E6B">
              <w:rPr>
                <w:rFonts w:cstheme="minorHAnsi"/>
                <w:sz w:val="16"/>
                <w:szCs w:val="16"/>
              </w:rPr>
              <w:t>, prévoyant un contrôle</w:t>
            </w:r>
            <w:r w:rsidR="00DB7C1D">
              <w:rPr>
                <w:rFonts w:cstheme="minorHAnsi"/>
                <w:sz w:val="16"/>
                <w:szCs w:val="16"/>
              </w:rPr>
              <w:t xml:space="preserve"> infirmier</w:t>
            </w:r>
            <w:r w:rsidR="00BB7E6B">
              <w:rPr>
                <w:rFonts w:cstheme="minorHAnsi"/>
                <w:sz w:val="16"/>
                <w:szCs w:val="16"/>
              </w:rPr>
              <w:t xml:space="preserve"> </w:t>
            </w:r>
            <w:r w:rsidR="00DB7C1D">
              <w:rPr>
                <w:rFonts w:cstheme="minorHAnsi"/>
                <w:sz w:val="16"/>
                <w:szCs w:val="16"/>
              </w:rPr>
              <w:t>des médicaments réceptionnés au vu du bon de commande ou de la prescription</w:t>
            </w:r>
            <w:r w:rsidR="00330A96">
              <w:rPr>
                <w:rFonts w:cstheme="minorHAnsi"/>
                <w:sz w:val="16"/>
                <w:szCs w:val="16"/>
              </w:rPr>
              <w:t>.</w:t>
            </w:r>
          </w:p>
        </w:tc>
      </w:tr>
      <w:tr w:rsidR="008A1765" w:rsidRPr="00182695" w14:paraId="404D6A76" w14:textId="77777777" w:rsidTr="0015043A"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7AB3139F" w14:textId="77777777" w:rsidR="008A1765" w:rsidRPr="00182695" w:rsidRDefault="008A1765" w:rsidP="008A176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Préparation des f</w:t>
            </w:r>
            <w:r w:rsidRPr="00182695">
              <w:rPr>
                <w:rFonts w:cstheme="minorHAnsi"/>
                <w:b/>
                <w:sz w:val="16"/>
                <w:szCs w:val="16"/>
              </w:rPr>
              <w:t>ormes buvables (multidoses)</w:t>
            </w:r>
          </w:p>
        </w:tc>
        <w:tc>
          <w:tcPr>
            <w:tcW w:w="3124" w:type="dxa"/>
            <w:vAlign w:val="center"/>
          </w:tcPr>
          <w:p w14:paraId="4304AB9B" w14:textId="14777F6C" w:rsidR="004F7691" w:rsidRDefault="008A1765" w:rsidP="004F7691">
            <w:pPr>
              <w:pStyle w:val="Paragraphedeliste"/>
              <w:numPr>
                <w:ilvl w:val="0"/>
                <w:numId w:val="4"/>
              </w:numPr>
              <w:ind w:left="181" w:hanging="181"/>
              <w:jc w:val="both"/>
              <w:rPr>
                <w:rFonts w:cstheme="minorHAnsi"/>
                <w:sz w:val="16"/>
                <w:szCs w:val="16"/>
              </w:rPr>
            </w:pPr>
            <w:r w:rsidRPr="00723B98">
              <w:rPr>
                <w:rFonts w:cstheme="minorHAnsi"/>
                <w:sz w:val="16"/>
                <w:szCs w:val="16"/>
              </w:rPr>
              <w:t>Utilisation d’un flacon multidose pour plusieurs résidents</w:t>
            </w:r>
            <w:r>
              <w:rPr>
                <w:rFonts w:cstheme="minorHAnsi"/>
                <w:sz w:val="16"/>
                <w:szCs w:val="16"/>
              </w:rPr>
              <w:t> ; a</w:t>
            </w:r>
            <w:r w:rsidRPr="008A1765">
              <w:rPr>
                <w:rFonts w:cstheme="minorHAnsi"/>
                <w:sz w:val="16"/>
                <w:szCs w:val="16"/>
              </w:rPr>
              <w:t>bsence de date d’ouverture ou de date limite d’utilisation sur le flacon</w:t>
            </w:r>
            <w:r w:rsidR="00330A96">
              <w:rPr>
                <w:rFonts w:cstheme="minorHAnsi"/>
                <w:sz w:val="16"/>
                <w:szCs w:val="16"/>
              </w:rPr>
              <w:t>.</w:t>
            </w:r>
            <w:r w:rsidRPr="008A1765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25382211" w14:textId="77777777" w:rsidR="004F7691" w:rsidRDefault="008A1765" w:rsidP="004F7691">
            <w:pPr>
              <w:pStyle w:val="Paragraphedeliste"/>
              <w:numPr>
                <w:ilvl w:val="0"/>
                <w:numId w:val="4"/>
              </w:numPr>
              <w:ind w:left="181" w:hanging="181"/>
              <w:jc w:val="both"/>
              <w:rPr>
                <w:rFonts w:cstheme="minorHAnsi"/>
                <w:sz w:val="16"/>
                <w:szCs w:val="16"/>
              </w:rPr>
            </w:pPr>
            <w:r w:rsidRPr="004F7691">
              <w:rPr>
                <w:rFonts w:cstheme="minorHAnsi"/>
                <w:sz w:val="16"/>
                <w:szCs w:val="16"/>
              </w:rPr>
              <w:t>La pipette est replacée dans le conditionnement</w:t>
            </w:r>
            <w:r w:rsidR="004019CB">
              <w:rPr>
                <w:rFonts w:cstheme="minorHAnsi"/>
                <w:sz w:val="16"/>
                <w:szCs w:val="16"/>
              </w:rPr>
              <w:t>,</w:t>
            </w:r>
            <w:r w:rsidRPr="004F7691">
              <w:rPr>
                <w:rFonts w:cstheme="minorHAnsi"/>
                <w:sz w:val="16"/>
                <w:szCs w:val="16"/>
              </w:rPr>
              <w:t xml:space="preserve"> sans étape de nettoyage/séchage</w:t>
            </w:r>
          </w:p>
          <w:p w14:paraId="757FA7F6" w14:textId="476000D7" w:rsidR="008A1765" w:rsidRPr="004F7691" w:rsidRDefault="008A1765" w:rsidP="004F7691">
            <w:pPr>
              <w:pStyle w:val="Paragraphedeliste"/>
              <w:numPr>
                <w:ilvl w:val="0"/>
                <w:numId w:val="4"/>
              </w:numPr>
              <w:ind w:left="181" w:hanging="181"/>
              <w:jc w:val="both"/>
              <w:rPr>
                <w:rFonts w:cstheme="minorHAnsi"/>
                <w:sz w:val="16"/>
                <w:szCs w:val="16"/>
              </w:rPr>
            </w:pPr>
            <w:r w:rsidRPr="004F7691">
              <w:rPr>
                <w:rFonts w:cstheme="minorHAnsi"/>
                <w:sz w:val="16"/>
                <w:szCs w:val="16"/>
              </w:rPr>
              <w:t>Les gobelets ne sont pas identifiés (identification de l’usager + du médicament contenu)</w:t>
            </w:r>
            <w:r w:rsidR="00330A96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3543" w:type="dxa"/>
          </w:tcPr>
          <w:p w14:paraId="3D5B74A4" w14:textId="77777777" w:rsidR="008A1765" w:rsidRPr="004F7691" w:rsidRDefault="008A1765" w:rsidP="004F769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</w:tcPr>
          <w:p w14:paraId="78967D2F" w14:textId="77777777" w:rsidR="008A1765" w:rsidRPr="00A34EC9" w:rsidRDefault="008A1765" w:rsidP="008A1765">
            <w:pPr>
              <w:pStyle w:val="Paragraphedeliste"/>
              <w:numPr>
                <w:ilvl w:val="0"/>
                <w:numId w:val="4"/>
              </w:numPr>
              <w:ind w:left="183" w:hanging="183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Rappel des bonnes pratiques de préparation des formes </w:t>
            </w:r>
            <w:r w:rsidR="004F7691">
              <w:rPr>
                <w:rFonts w:cstheme="minorHAnsi"/>
                <w:sz w:val="16"/>
                <w:szCs w:val="16"/>
              </w:rPr>
              <w:t>buvables multidose.</w:t>
            </w:r>
          </w:p>
        </w:tc>
      </w:tr>
      <w:tr w:rsidR="004F7691" w:rsidRPr="00182695" w14:paraId="57CEBB5F" w14:textId="77777777" w:rsidTr="00A34EC9"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74FA0A67" w14:textId="77777777" w:rsidR="004F7691" w:rsidRDefault="004F7691" w:rsidP="008A176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Préparation</w:t>
            </w:r>
          </w:p>
        </w:tc>
        <w:tc>
          <w:tcPr>
            <w:tcW w:w="3124" w:type="dxa"/>
            <w:vAlign w:val="center"/>
          </w:tcPr>
          <w:p w14:paraId="376E13F2" w14:textId="490D1132" w:rsidR="00934B42" w:rsidRDefault="00723B98" w:rsidP="004F7691">
            <w:pPr>
              <w:pStyle w:val="Paragraphedeliste"/>
              <w:numPr>
                <w:ilvl w:val="0"/>
                <w:numId w:val="4"/>
              </w:numPr>
              <w:ind w:left="181" w:hanging="181"/>
              <w:rPr>
                <w:rFonts w:cstheme="minorHAnsi"/>
                <w:sz w:val="16"/>
                <w:szCs w:val="16"/>
              </w:rPr>
            </w:pPr>
            <w:r w:rsidRPr="004F7691">
              <w:rPr>
                <w:rFonts w:cstheme="minorHAnsi"/>
                <w:sz w:val="16"/>
                <w:szCs w:val="16"/>
              </w:rPr>
              <w:t xml:space="preserve">Erreur </w:t>
            </w:r>
            <w:r w:rsidR="00934B42">
              <w:rPr>
                <w:rFonts w:cstheme="minorHAnsi"/>
                <w:sz w:val="16"/>
                <w:szCs w:val="16"/>
              </w:rPr>
              <w:t>de</w:t>
            </w:r>
            <w:r w:rsidRPr="004F7691">
              <w:rPr>
                <w:rFonts w:cstheme="minorHAnsi"/>
                <w:sz w:val="16"/>
                <w:szCs w:val="16"/>
              </w:rPr>
              <w:t xml:space="preserve"> préparation des doses à administrer</w:t>
            </w:r>
            <w:r w:rsidR="00934B42">
              <w:rPr>
                <w:rFonts w:cstheme="minorHAnsi"/>
                <w:sz w:val="16"/>
                <w:szCs w:val="16"/>
              </w:rPr>
              <w:t xml:space="preserve"> (production à l’avance par la pharmacie), non interceptée au contrôle de production</w:t>
            </w:r>
            <w:r w:rsidR="00330A96">
              <w:rPr>
                <w:rFonts w:cstheme="minorHAnsi"/>
                <w:sz w:val="16"/>
                <w:szCs w:val="16"/>
              </w:rPr>
              <w:t>.</w:t>
            </w:r>
            <w:r w:rsidR="00934B42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14FFEE94" w14:textId="155983E2" w:rsidR="004F7691" w:rsidRPr="004F7691" w:rsidRDefault="00934B42" w:rsidP="00934B42">
            <w:pPr>
              <w:pStyle w:val="Paragraphedeliste"/>
              <w:numPr>
                <w:ilvl w:val="0"/>
                <w:numId w:val="4"/>
              </w:numPr>
              <w:ind w:left="181" w:hanging="18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L’IDE ne vérifie pas la concordance entre la prescription en cours et les médicaments préparés</w:t>
            </w:r>
            <w:r w:rsidR="00330A96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3543" w:type="dxa"/>
            <w:vAlign w:val="center"/>
          </w:tcPr>
          <w:p w14:paraId="39705811" w14:textId="77777777" w:rsidR="00934B42" w:rsidRDefault="00934B42" w:rsidP="004019CB">
            <w:pPr>
              <w:pStyle w:val="Paragraphedeliste"/>
              <w:numPr>
                <w:ilvl w:val="0"/>
                <w:numId w:val="4"/>
              </w:numPr>
              <w:ind w:left="179" w:hanging="179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Défaillance du contrôle des sachets de PDA au moment de la réception, avant la mise en circulation des nouveaux rouleaux.</w:t>
            </w:r>
          </w:p>
          <w:p w14:paraId="25EF55C6" w14:textId="77777777" w:rsidR="004F7691" w:rsidRPr="004F7691" w:rsidRDefault="004F7691" w:rsidP="004019CB">
            <w:pPr>
              <w:pStyle w:val="Paragraphedeliste"/>
              <w:numPr>
                <w:ilvl w:val="0"/>
                <w:numId w:val="4"/>
              </w:numPr>
              <w:ind w:left="179" w:hanging="179"/>
              <w:jc w:val="both"/>
              <w:rPr>
                <w:rFonts w:cstheme="minorHAnsi"/>
                <w:sz w:val="16"/>
                <w:szCs w:val="16"/>
              </w:rPr>
            </w:pPr>
            <w:r w:rsidRPr="004F7691">
              <w:rPr>
                <w:rFonts w:cstheme="minorHAnsi"/>
                <w:sz w:val="16"/>
                <w:szCs w:val="16"/>
              </w:rPr>
              <w:t xml:space="preserve">Interruption de tâche pendant l’étape de </w:t>
            </w:r>
            <w:r w:rsidR="00934B42">
              <w:rPr>
                <w:rFonts w:cstheme="minorHAnsi"/>
                <w:sz w:val="16"/>
                <w:szCs w:val="16"/>
              </w:rPr>
              <w:t>préparation des médicaments</w:t>
            </w:r>
            <w:r w:rsidR="00C870AA">
              <w:rPr>
                <w:rFonts w:cstheme="minorHAnsi"/>
                <w:sz w:val="16"/>
                <w:szCs w:val="16"/>
              </w:rPr>
              <w:t>.</w:t>
            </w:r>
            <w:r w:rsidR="00934B42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69BA5F59" w14:textId="77777777" w:rsidR="00934B42" w:rsidRPr="004019CB" w:rsidRDefault="00934B42" w:rsidP="004019CB">
            <w:pPr>
              <w:pStyle w:val="Paragraphedeliste"/>
              <w:numPr>
                <w:ilvl w:val="0"/>
                <w:numId w:val="4"/>
              </w:numPr>
              <w:ind w:left="183" w:hanging="183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Lors de la réception des médicaments préparés par la pharmacie, </w:t>
            </w:r>
            <w:r w:rsidR="004019CB">
              <w:rPr>
                <w:rFonts w:cstheme="minorHAnsi"/>
                <w:sz w:val="16"/>
                <w:szCs w:val="16"/>
              </w:rPr>
              <w:t>mettre</w:t>
            </w:r>
            <w:r>
              <w:rPr>
                <w:rFonts w:cstheme="minorHAnsi"/>
                <w:sz w:val="16"/>
                <w:szCs w:val="16"/>
              </w:rPr>
              <w:t xml:space="preserve"> en place d’une étape de contrôle des sachets de PDA, au regard de la prescription en cours. Déclaration des erreurs constatées au moyen</w:t>
            </w:r>
            <w:r w:rsidR="00C870AA">
              <w:rPr>
                <w:rFonts w:cstheme="minorHAnsi"/>
                <w:sz w:val="16"/>
                <w:szCs w:val="16"/>
              </w:rPr>
              <w:t xml:space="preserve"> d’une fiche </w:t>
            </w:r>
            <w:r>
              <w:rPr>
                <w:rFonts w:cstheme="minorHAnsi"/>
                <w:sz w:val="16"/>
                <w:szCs w:val="16"/>
              </w:rPr>
              <w:t>navette</w:t>
            </w:r>
            <w:r w:rsidR="00C870AA">
              <w:rPr>
                <w:rFonts w:cstheme="minorHAnsi"/>
                <w:sz w:val="16"/>
                <w:szCs w:val="16"/>
              </w:rPr>
              <w:t>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4019CB">
              <w:rPr>
                <w:rFonts w:cstheme="minorHAnsi"/>
                <w:sz w:val="16"/>
                <w:szCs w:val="16"/>
              </w:rPr>
              <w:t>T</w:t>
            </w:r>
            <w:r>
              <w:rPr>
                <w:rFonts w:cstheme="minorHAnsi"/>
                <w:sz w:val="16"/>
                <w:szCs w:val="16"/>
              </w:rPr>
              <w:t>raç</w:t>
            </w:r>
            <w:r w:rsidR="004019CB">
              <w:rPr>
                <w:rFonts w:cstheme="minorHAnsi"/>
                <w:sz w:val="16"/>
                <w:szCs w:val="16"/>
              </w:rPr>
              <w:t>er</w:t>
            </w:r>
            <w:r>
              <w:rPr>
                <w:rFonts w:cstheme="minorHAnsi"/>
                <w:sz w:val="16"/>
                <w:szCs w:val="16"/>
              </w:rPr>
              <w:t xml:space="preserve"> contrôle effectué</w:t>
            </w:r>
            <w:r w:rsidR="004019CB">
              <w:rPr>
                <w:rFonts w:cstheme="minorHAnsi"/>
                <w:sz w:val="16"/>
                <w:szCs w:val="16"/>
              </w:rPr>
              <w:t>.</w:t>
            </w:r>
          </w:p>
          <w:p w14:paraId="2DE8D20B" w14:textId="26252AFA" w:rsidR="004F7691" w:rsidRPr="00934B42" w:rsidRDefault="004F7691" w:rsidP="004019CB">
            <w:pPr>
              <w:pStyle w:val="Paragraphedeliste"/>
              <w:numPr>
                <w:ilvl w:val="0"/>
                <w:numId w:val="4"/>
              </w:numPr>
              <w:ind w:left="183" w:hanging="183"/>
              <w:jc w:val="both"/>
              <w:rPr>
                <w:rFonts w:cstheme="minorHAnsi"/>
                <w:sz w:val="16"/>
                <w:szCs w:val="16"/>
              </w:rPr>
            </w:pPr>
            <w:r w:rsidRPr="004F7691">
              <w:rPr>
                <w:rFonts w:cstheme="minorHAnsi"/>
                <w:sz w:val="16"/>
                <w:szCs w:val="16"/>
              </w:rPr>
              <w:t>Sensibiliser les professionnels à l’interruption de tâche</w:t>
            </w:r>
            <w:r w:rsidR="00934B42">
              <w:rPr>
                <w:rFonts w:cstheme="minorHAnsi"/>
                <w:sz w:val="16"/>
                <w:szCs w:val="16"/>
              </w:rPr>
              <w:t xml:space="preserve">. </w:t>
            </w:r>
            <w:r w:rsidR="00A34EC9" w:rsidRPr="00934B42">
              <w:rPr>
                <w:rFonts w:cstheme="minorHAnsi"/>
                <w:sz w:val="16"/>
                <w:szCs w:val="16"/>
              </w:rPr>
              <w:t>Limiter les interruptions de tâche</w:t>
            </w:r>
            <w:r w:rsidR="00330A96">
              <w:rPr>
                <w:rFonts w:cstheme="minorHAnsi"/>
                <w:sz w:val="16"/>
                <w:szCs w:val="16"/>
              </w:rPr>
              <w:t>.</w:t>
            </w:r>
          </w:p>
        </w:tc>
      </w:tr>
      <w:tr w:rsidR="008A1765" w:rsidRPr="00182695" w14:paraId="639871A6" w14:textId="77777777" w:rsidTr="00A34EC9"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30F72160" w14:textId="77777777" w:rsidR="008A1765" w:rsidRPr="00182695" w:rsidRDefault="004F7691" w:rsidP="008A176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Aide à la prise</w:t>
            </w:r>
          </w:p>
        </w:tc>
        <w:tc>
          <w:tcPr>
            <w:tcW w:w="3124" w:type="dxa"/>
            <w:vAlign w:val="center"/>
          </w:tcPr>
          <w:p w14:paraId="13C82F01" w14:textId="7AEE834C" w:rsidR="004F7691" w:rsidRDefault="004019CB" w:rsidP="004F7691">
            <w:pPr>
              <w:pStyle w:val="Paragraphedeliste"/>
              <w:numPr>
                <w:ilvl w:val="0"/>
                <w:numId w:val="4"/>
              </w:numPr>
              <w:ind w:left="181" w:hanging="181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</w:t>
            </w:r>
            <w:r w:rsidR="004F7691" w:rsidRPr="004F7691">
              <w:rPr>
                <w:rFonts w:cstheme="minorHAnsi"/>
                <w:sz w:val="16"/>
                <w:szCs w:val="16"/>
              </w:rPr>
              <w:t xml:space="preserve">’IDE donne la consigne </w:t>
            </w:r>
            <w:r w:rsidR="004F7691">
              <w:rPr>
                <w:rFonts w:cstheme="minorHAnsi"/>
                <w:sz w:val="16"/>
                <w:szCs w:val="16"/>
              </w:rPr>
              <w:t xml:space="preserve">à l’AMP </w:t>
            </w:r>
            <w:r w:rsidR="004F7691" w:rsidRPr="004F7691">
              <w:rPr>
                <w:rFonts w:cstheme="minorHAnsi"/>
                <w:sz w:val="16"/>
                <w:szCs w:val="16"/>
              </w:rPr>
              <w:t xml:space="preserve">d’écraser les médicaments sans avoir au préalable </w:t>
            </w:r>
            <w:r w:rsidR="00BB7E6B">
              <w:rPr>
                <w:rFonts w:cstheme="minorHAnsi"/>
                <w:sz w:val="16"/>
                <w:szCs w:val="16"/>
              </w:rPr>
              <w:t>demandé l’avis du médecin</w:t>
            </w:r>
            <w:r w:rsidR="004F7691">
              <w:rPr>
                <w:rFonts w:cstheme="minorHAnsi"/>
                <w:sz w:val="16"/>
                <w:szCs w:val="16"/>
              </w:rPr>
              <w:t xml:space="preserve">, ni </w:t>
            </w:r>
            <w:r w:rsidR="004F7691" w:rsidRPr="004F7691">
              <w:rPr>
                <w:rFonts w:cstheme="minorHAnsi"/>
                <w:sz w:val="16"/>
                <w:szCs w:val="16"/>
              </w:rPr>
              <w:t>vérifié la faisabilité de l’écrasement</w:t>
            </w:r>
            <w:r w:rsidR="00330A96">
              <w:rPr>
                <w:rFonts w:cstheme="minorHAnsi"/>
                <w:sz w:val="16"/>
                <w:szCs w:val="16"/>
              </w:rPr>
              <w:t>.</w:t>
            </w:r>
          </w:p>
          <w:p w14:paraId="01BFE5A6" w14:textId="2B2FE994" w:rsidR="008A1765" w:rsidRPr="004F7691" w:rsidRDefault="004019CB" w:rsidP="004F7691">
            <w:pPr>
              <w:pStyle w:val="Paragraphedeliste"/>
              <w:numPr>
                <w:ilvl w:val="0"/>
                <w:numId w:val="4"/>
              </w:numPr>
              <w:ind w:left="181" w:hanging="181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</w:t>
            </w:r>
            <w:r w:rsidR="004F7691" w:rsidRPr="004F7691">
              <w:rPr>
                <w:rFonts w:cstheme="minorHAnsi"/>
                <w:sz w:val="16"/>
                <w:szCs w:val="16"/>
              </w:rPr>
              <w:t>’IDE donne la consigne à l’AMP d’écraser les médicaments en même temps avec un broyeur non adapté (verre + soucoupe)</w:t>
            </w:r>
            <w:r w:rsidR="00330A96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3543" w:type="dxa"/>
            <w:vAlign w:val="center"/>
          </w:tcPr>
          <w:p w14:paraId="39D9D231" w14:textId="6820AD0D" w:rsidR="00BB7E6B" w:rsidRDefault="00BB7E6B" w:rsidP="00BB7E6B">
            <w:pPr>
              <w:pStyle w:val="Paragraphedeliste"/>
              <w:numPr>
                <w:ilvl w:val="0"/>
                <w:numId w:val="4"/>
              </w:numPr>
              <w:ind w:left="179" w:hanging="179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Résident avec un mal de gorge</w:t>
            </w:r>
            <w:r w:rsidR="00330A96">
              <w:rPr>
                <w:rFonts w:cstheme="minorHAnsi"/>
                <w:sz w:val="16"/>
                <w:szCs w:val="16"/>
              </w:rPr>
              <w:t>.</w:t>
            </w:r>
          </w:p>
          <w:p w14:paraId="7461872E" w14:textId="489BC734" w:rsidR="00BB7E6B" w:rsidRDefault="00BB7E6B" w:rsidP="00BB7E6B">
            <w:pPr>
              <w:pStyle w:val="Paragraphedeliste"/>
              <w:numPr>
                <w:ilvl w:val="0"/>
                <w:numId w:val="4"/>
              </w:numPr>
              <w:ind w:left="179" w:hanging="179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</w:t>
            </w:r>
            <w:r w:rsidR="008A1765" w:rsidRPr="00723B98">
              <w:rPr>
                <w:rFonts w:cstheme="minorHAnsi"/>
                <w:sz w:val="16"/>
                <w:szCs w:val="16"/>
              </w:rPr>
              <w:t>bsence de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8A1765" w:rsidRPr="00723B98">
              <w:rPr>
                <w:rFonts w:cstheme="minorHAnsi"/>
                <w:sz w:val="16"/>
                <w:szCs w:val="16"/>
              </w:rPr>
              <w:t>médecins</w:t>
            </w:r>
            <w:r w:rsidR="00330A96">
              <w:rPr>
                <w:rFonts w:cstheme="minorHAnsi"/>
                <w:sz w:val="16"/>
                <w:szCs w:val="16"/>
              </w:rPr>
              <w:t>.</w:t>
            </w:r>
            <w:r w:rsidR="008A1765" w:rsidRPr="00723B98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5C8BD756" w14:textId="1B35FCEB" w:rsidR="008A1765" w:rsidRPr="004019CB" w:rsidRDefault="00BB7E6B" w:rsidP="00BB7E6B">
            <w:pPr>
              <w:pStyle w:val="Paragraphedeliste"/>
              <w:numPr>
                <w:ilvl w:val="0"/>
                <w:numId w:val="4"/>
              </w:numPr>
              <w:ind w:left="179" w:hanging="179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Absence </w:t>
            </w:r>
            <w:r w:rsidR="008A1765" w:rsidRPr="00723B98">
              <w:rPr>
                <w:rFonts w:cstheme="minorHAnsi"/>
                <w:sz w:val="16"/>
                <w:szCs w:val="16"/>
              </w:rPr>
              <w:t>d’outils adaptés dans l’établissement pour l’écrasement des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8A1765" w:rsidRPr="00723B98">
              <w:rPr>
                <w:rFonts w:cstheme="minorHAnsi"/>
                <w:sz w:val="16"/>
                <w:szCs w:val="16"/>
              </w:rPr>
              <w:t>comprimés</w:t>
            </w:r>
            <w:r w:rsidR="00330A96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3119" w:type="dxa"/>
            <w:vAlign w:val="center"/>
          </w:tcPr>
          <w:p w14:paraId="7BD0E02C" w14:textId="013493D9" w:rsidR="004019CB" w:rsidRDefault="004F7691" w:rsidP="004019CB">
            <w:pPr>
              <w:pStyle w:val="Paragraphedeliste"/>
              <w:numPr>
                <w:ilvl w:val="0"/>
                <w:numId w:val="4"/>
              </w:numPr>
              <w:ind w:left="183" w:hanging="183"/>
              <w:jc w:val="both"/>
              <w:rPr>
                <w:rFonts w:cstheme="minorHAnsi"/>
                <w:sz w:val="16"/>
                <w:szCs w:val="16"/>
              </w:rPr>
            </w:pPr>
            <w:r w:rsidRPr="004F7691">
              <w:rPr>
                <w:rFonts w:cstheme="minorHAnsi"/>
                <w:sz w:val="16"/>
                <w:szCs w:val="16"/>
              </w:rPr>
              <w:t>Rappel du rôle propre des différents acteurs dans la prise en charge médicamenteuse</w:t>
            </w:r>
            <w:r w:rsidR="00330A96">
              <w:rPr>
                <w:rFonts w:cstheme="minorHAnsi"/>
                <w:sz w:val="16"/>
                <w:szCs w:val="16"/>
              </w:rPr>
              <w:t> : l’</w:t>
            </w:r>
            <w:r w:rsidR="00330A96" w:rsidRPr="00330A96">
              <w:rPr>
                <w:rFonts w:cstheme="minorHAnsi"/>
                <w:sz w:val="16"/>
                <w:szCs w:val="16"/>
              </w:rPr>
              <w:t xml:space="preserve">écrasement </w:t>
            </w:r>
            <w:r w:rsidR="00330A96">
              <w:rPr>
                <w:rFonts w:cstheme="minorHAnsi"/>
                <w:sz w:val="16"/>
                <w:szCs w:val="16"/>
              </w:rPr>
              <w:t>est un</w:t>
            </w:r>
            <w:r w:rsidR="00330A96" w:rsidRPr="00330A96">
              <w:rPr>
                <w:rFonts w:cstheme="minorHAnsi"/>
                <w:sz w:val="16"/>
                <w:szCs w:val="16"/>
              </w:rPr>
              <w:t xml:space="preserve"> acte technique relavant du rôle IDE</w:t>
            </w:r>
            <w:r w:rsidR="00330A96">
              <w:rPr>
                <w:rFonts w:cstheme="minorHAnsi"/>
                <w:sz w:val="16"/>
                <w:szCs w:val="16"/>
              </w:rPr>
              <w:t>.</w:t>
            </w:r>
          </w:p>
          <w:p w14:paraId="1734E156" w14:textId="5918A274" w:rsidR="004019CB" w:rsidRDefault="008A1765" w:rsidP="004019CB">
            <w:pPr>
              <w:pStyle w:val="Paragraphedeliste"/>
              <w:numPr>
                <w:ilvl w:val="0"/>
                <w:numId w:val="4"/>
              </w:numPr>
              <w:ind w:left="183" w:hanging="183"/>
              <w:jc w:val="both"/>
              <w:rPr>
                <w:rFonts w:cstheme="minorHAnsi"/>
                <w:sz w:val="16"/>
                <w:szCs w:val="16"/>
              </w:rPr>
            </w:pPr>
            <w:r w:rsidRPr="004019CB">
              <w:rPr>
                <w:rFonts w:cstheme="minorHAnsi"/>
                <w:sz w:val="16"/>
                <w:szCs w:val="16"/>
              </w:rPr>
              <w:t xml:space="preserve">Sensibiliser les professionnels aux </w:t>
            </w:r>
            <w:r w:rsidR="004019CB" w:rsidRPr="004019CB">
              <w:rPr>
                <w:rFonts w:cstheme="minorHAnsi"/>
                <w:sz w:val="16"/>
                <w:szCs w:val="16"/>
              </w:rPr>
              <w:t>bonnes pratiques</w:t>
            </w:r>
            <w:r w:rsidRPr="004019CB">
              <w:rPr>
                <w:rFonts w:cstheme="minorHAnsi"/>
                <w:sz w:val="16"/>
                <w:szCs w:val="16"/>
              </w:rPr>
              <w:t xml:space="preserve"> relatives à l’écrasement des comprimés et à </w:t>
            </w:r>
            <w:r w:rsidR="004019CB">
              <w:rPr>
                <w:rFonts w:cstheme="minorHAnsi"/>
                <w:sz w:val="16"/>
                <w:szCs w:val="16"/>
              </w:rPr>
              <w:t>l’ouverture des gélules</w:t>
            </w:r>
            <w:r w:rsidR="00330A96">
              <w:rPr>
                <w:rFonts w:cstheme="minorHAnsi"/>
                <w:sz w:val="16"/>
                <w:szCs w:val="16"/>
              </w:rPr>
              <w:t>.</w:t>
            </w:r>
          </w:p>
          <w:p w14:paraId="62B562B4" w14:textId="211D25F1" w:rsidR="008A1765" w:rsidRPr="004019CB" w:rsidRDefault="008A1765" w:rsidP="004019CB">
            <w:pPr>
              <w:pStyle w:val="Paragraphedeliste"/>
              <w:numPr>
                <w:ilvl w:val="0"/>
                <w:numId w:val="4"/>
              </w:numPr>
              <w:ind w:left="183" w:hanging="183"/>
              <w:jc w:val="both"/>
              <w:rPr>
                <w:rFonts w:cstheme="minorHAnsi"/>
                <w:sz w:val="16"/>
                <w:szCs w:val="16"/>
              </w:rPr>
            </w:pPr>
            <w:r w:rsidRPr="004019CB">
              <w:rPr>
                <w:rFonts w:cstheme="minorHAnsi"/>
                <w:sz w:val="16"/>
                <w:szCs w:val="16"/>
              </w:rPr>
              <w:t>Mettre à disposition des professionnels des outils (liste de médicaments écrasables ou ouvrables, broyeur adapté, procédure sur les règles d’hygiène, etc ...)</w:t>
            </w:r>
            <w:r w:rsidR="00330A96">
              <w:rPr>
                <w:rFonts w:cstheme="minorHAnsi"/>
                <w:sz w:val="16"/>
                <w:szCs w:val="16"/>
              </w:rPr>
              <w:t>.</w:t>
            </w:r>
          </w:p>
        </w:tc>
      </w:tr>
      <w:tr w:rsidR="008A1765" w:rsidRPr="00182695" w14:paraId="5FEAABDC" w14:textId="77777777" w:rsidTr="00A34EC9"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6A4CDA79" w14:textId="77777777" w:rsidR="008A1765" w:rsidRPr="00182695" w:rsidRDefault="008A1765" w:rsidP="008A176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82695">
              <w:rPr>
                <w:rFonts w:cstheme="minorHAnsi"/>
                <w:b/>
                <w:sz w:val="16"/>
                <w:szCs w:val="16"/>
              </w:rPr>
              <w:t>Autres (hygiène)</w:t>
            </w:r>
          </w:p>
        </w:tc>
        <w:tc>
          <w:tcPr>
            <w:tcW w:w="3124" w:type="dxa"/>
            <w:vAlign w:val="center"/>
          </w:tcPr>
          <w:p w14:paraId="216646C0" w14:textId="77777777" w:rsidR="004F7691" w:rsidRDefault="008A1765" w:rsidP="004F7691">
            <w:pPr>
              <w:pStyle w:val="Paragraphedeliste"/>
              <w:numPr>
                <w:ilvl w:val="0"/>
                <w:numId w:val="1"/>
              </w:numPr>
              <w:ind w:left="181" w:hanging="181"/>
              <w:jc w:val="both"/>
              <w:rPr>
                <w:rFonts w:cstheme="minorHAnsi"/>
                <w:sz w:val="16"/>
                <w:szCs w:val="16"/>
              </w:rPr>
            </w:pPr>
            <w:r w:rsidRPr="00723B98">
              <w:rPr>
                <w:rFonts w:cstheme="minorHAnsi"/>
                <w:sz w:val="16"/>
                <w:szCs w:val="16"/>
              </w:rPr>
              <w:t xml:space="preserve">Le médecin et l’IDE ne se lavent pas les mains </w:t>
            </w:r>
            <w:r>
              <w:rPr>
                <w:rFonts w:cstheme="minorHAnsi"/>
                <w:sz w:val="16"/>
                <w:szCs w:val="16"/>
              </w:rPr>
              <w:t>en sortant de la chambre d’Annie</w:t>
            </w:r>
          </w:p>
          <w:p w14:paraId="6BB4F1B7" w14:textId="5E7804DF" w:rsidR="008A1765" w:rsidRPr="004F7691" w:rsidRDefault="008A1765" w:rsidP="004019CB">
            <w:pPr>
              <w:pStyle w:val="Paragraphedeliste"/>
              <w:numPr>
                <w:ilvl w:val="0"/>
                <w:numId w:val="1"/>
              </w:numPr>
              <w:ind w:left="181" w:hanging="181"/>
              <w:jc w:val="both"/>
              <w:rPr>
                <w:rFonts w:cstheme="minorHAnsi"/>
                <w:sz w:val="16"/>
                <w:szCs w:val="16"/>
              </w:rPr>
            </w:pPr>
            <w:r w:rsidRPr="004F7691">
              <w:rPr>
                <w:rFonts w:cstheme="minorHAnsi"/>
                <w:sz w:val="16"/>
                <w:szCs w:val="16"/>
              </w:rPr>
              <w:t>L’IDE ne se lave pas les mains avant de préparer les médicaments</w:t>
            </w:r>
            <w:r w:rsidR="004019CB">
              <w:rPr>
                <w:rFonts w:cstheme="minorHAnsi"/>
                <w:sz w:val="16"/>
                <w:szCs w:val="16"/>
              </w:rPr>
              <w:t>. Elle ne porte pas de tenue professionnelle</w:t>
            </w:r>
            <w:r w:rsidR="00330A96">
              <w:rPr>
                <w:rFonts w:cstheme="minorHAnsi"/>
                <w:sz w:val="16"/>
                <w:szCs w:val="16"/>
              </w:rPr>
              <w:t>.</w:t>
            </w:r>
            <w:r w:rsidRPr="004F7691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14:paraId="17A9DBA4" w14:textId="77777777" w:rsidR="008A1765" w:rsidRPr="00182695" w:rsidRDefault="008A1765" w:rsidP="008A1765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6A5BD441" w14:textId="76455FC5" w:rsidR="008A1765" w:rsidRPr="00182695" w:rsidRDefault="008A1765" w:rsidP="008A1765">
            <w:pPr>
              <w:pStyle w:val="Paragraphedeliste"/>
              <w:numPr>
                <w:ilvl w:val="0"/>
                <w:numId w:val="3"/>
              </w:numPr>
              <w:ind w:left="181" w:hanging="181"/>
              <w:jc w:val="both"/>
              <w:rPr>
                <w:rFonts w:cstheme="minorHAnsi"/>
                <w:sz w:val="16"/>
                <w:szCs w:val="16"/>
              </w:rPr>
            </w:pPr>
            <w:r w:rsidRPr="00A34EC9">
              <w:rPr>
                <w:rFonts w:cstheme="minorHAnsi"/>
                <w:sz w:val="16"/>
                <w:szCs w:val="16"/>
              </w:rPr>
              <w:t>Rappel des règles d’hygiène</w:t>
            </w:r>
            <w:r w:rsidR="00330A96">
              <w:rPr>
                <w:rFonts w:cstheme="minorHAnsi"/>
                <w:sz w:val="16"/>
                <w:szCs w:val="16"/>
              </w:rPr>
              <w:t>.</w:t>
            </w:r>
          </w:p>
        </w:tc>
      </w:tr>
    </w:tbl>
    <w:p w14:paraId="48D0067D" w14:textId="77777777" w:rsidR="00673E74" w:rsidRPr="003C22B8" w:rsidRDefault="00673E74">
      <w:pPr>
        <w:rPr>
          <w:rFonts w:cstheme="minorHAnsi"/>
          <w:sz w:val="16"/>
          <w:szCs w:val="16"/>
        </w:rPr>
      </w:pPr>
    </w:p>
    <w:sectPr w:rsidR="00673E74" w:rsidRPr="003C22B8" w:rsidSect="003C22B8">
      <w:pgSz w:w="11906" w:h="16838"/>
      <w:pgMar w:top="567" w:right="426" w:bottom="426" w:left="568" w:header="708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AAB4A" w14:textId="77777777" w:rsidR="00F84B7E" w:rsidRDefault="00F84B7E" w:rsidP="003C22B8">
      <w:pPr>
        <w:spacing w:after="0" w:line="240" w:lineRule="auto"/>
      </w:pPr>
      <w:r>
        <w:separator/>
      </w:r>
    </w:p>
  </w:endnote>
  <w:endnote w:type="continuationSeparator" w:id="0">
    <w:p w14:paraId="7E800415" w14:textId="77777777" w:rsidR="00F84B7E" w:rsidRDefault="00F84B7E" w:rsidP="003C2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DE321" w14:textId="77777777" w:rsidR="00F84B7E" w:rsidRDefault="00F84B7E" w:rsidP="003C22B8">
      <w:pPr>
        <w:spacing w:after="0" w:line="240" w:lineRule="auto"/>
      </w:pPr>
      <w:r>
        <w:separator/>
      </w:r>
    </w:p>
  </w:footnote>
  <w:footnote w:type="continuationSeparator" w:id="0">
    <w:p w14:paraId="23EE3886" w14:textId="77777777" w:rsidR="00F84B7E" w:rsidRDefault="00F84B7E" w:rsidP="003C2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96634"/>
    <w:multiLevelType w:val="hybridMultilevel"/>
    <w:tmpl w:val="B114E692"/>
    <w:lvl w:ilvl="0" w:tplc="C76874A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40F34"/>
    <w:multiLevelType w:val="hybridMultilevel"/>
    <w:tmpl w:val="18641C52"/>
    <w:lvl w:ilvl="0" w:tplc="07DC04B0">
      <w:numFmt w:val="bullet"/>
      <w:lvlText w:val="-"/>
      <w:lvlJc w:val="left"/>
      <w:pPr>
        <w:ind w:left="21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35AD7CFE"/>
    <w:multiLevelType w:val="hybridMultilevel"/>
    <w:tmpl w:val="1F3EEFA8"/>
    <w:lvl w:ilvl="0" w:tplc="F67EE2B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98079B"/>
    <w:multiLevelType w:val="hybridMultilevel"/>
    <w:tmpl w:val="21B8F3E4"/>
    <w:lvl w:ilvl="0" w:tplc="2450643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F61ED"/>
    <w:multiLevelType w:val="hybridMultilevel"/>
    <w:tmpl w:val="DACA0708"/>
    <w:lvl w:ilvl="0" w:tplc="8850050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DB7A5D"/>
    <w:multiLevelType w:val="hybridMultilevel"/>
    <w:tmpl w:val="C6540016"/>
    <w:lvl w:ilvl="0" w:tplc="8B1AF05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74"/>
    <w:rsid w:val="000913E1"/>
    <w:rsid w:val="000968A0"/>
    <w:rsid w:val="000F748F"/>
    <w:rsid w:val="00182695"/>
    <w:rsid w:val="00330A96"/>
    <w:rsid w:val="003C22B8"/>
    <w:rsid w:val="003E75A1"/>
    <w:rsid w:val="004019CB"/>
    <w:rsid w:val="004279D8"/>
    <w:rsid w:val="004F7691"/>
    <w:rsid w:val="00562C09"/>
    <w:rsid w:val="005B3D74"/>
    <w:rsid w:val="00673E74"/>
    <w:rsid w:val="00723B98"/>
    <w:rsid w:val="00752428"/>
    <w:rsid w:val="00805C1E"/>
    <w:rsid w:val="0084299A"/>
    <w:rsid w:val="008A1765"/>
    <w:rsid w:val="008C1E05"/>
    <w:rsid w:val="008F08DA"/>
    <w:rsid w:val="00910CE3"/>
    <w:rsid w:val="00927358"/>
    <w:rsid w:val="00934B42"/>
    <w:rsid w:val="00A34EC9"/>
    <w:rsid w:val="00A74D7A"/>
    <w:rsid w:val="00BB7E6B"/>
    <w:rsid w:val="00C870AA"/>
    <w:rsid w:val="00CE43E0"/>
    <w:rsid w:val="00CF2CE9"/>
    <w:rsid w:val="00D30E67"/>
    <w:rsid w:val="00DB4332"/>
    <w:rsid w:val="00DB7C1D"/>
    <w:rsid w:val="00E9289D"/>
    <w:rsid w:val="00F309D6"/>
    <w:rsid w:val="00F8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EEEC63"/>
  <w15:chartTrackingRefBased/>
  <w15:docId w15:val="{79431D50-7952-45A0-9C82-D724B086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73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B3D7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C2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22B8"/>
  </w:style>
  <w:style w:type="paragraph" w:styleId="Pieddepage">
    <w:name w:val="footer"/>
    <w:basedOn w:val="Normal"/>
    <w:link w:val="PieddepageCar"/>
    <w:uiPriority w:val="99"/>
    <w:unhideWhenUsed/>
    <w:rsid w:val="003C2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22B8"/>
  </w:style>
  <w:style w:type="paragraph" w:styleId="Textedebulles">
    <w:name w:val="Balloon Text"/>
    <w:basedOn w:val="Normal"/>
    <w:link w:val="TextedebullesCar"/>
    <w:uiPriority w:val="99"/>
    <w:semiHidden/>
    <w:unhideWhenUsed/>
    <w:rsid w:val="00752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2428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279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279D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279D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79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79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691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BOISSINOT Lea</dc:creator>
  <cp:keywords/>
  <dc:description/>
  <cp:lastModifiedBy>FROLLO DE KERLIVIO Clemence</cp:lastModifiedBy>
  <cp:revision>3</cp:revision>
  <cp:lastPrinted>2022-03-21T11:11:00Z</cp:lastPrinted>
  <dcterms:created xsi:type="dcterms:W3CDTF">2022-03-31T10:39:00Z</dcterms:created>
  <dcterms:modified xsi:type="dcterms:W3CDTF">2022-03-31T10:40:00Z</dcterms:modified>
</cp:coreProperties>
</file>